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BD" w:rsidRDefault="00F566E6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FEDC678" wp14:editId="2544AA3D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BD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F07E1E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07E1E">
        <w:rPr>
          <w:rFonts w:ascii="Times New Roman" w:hAnsi="Times New Roman"/>
          <w:b/>
          <w:sz w:val="28"/>
          <w:szCs w:val="28"/>
        </w:rPr>
        <w:t xml:space="preserve">ЦЕНТРАЛИЗОВАННАЯ БУХГАЛТЕРИЯ УПРАВЛЕНИЯ </w:t>
      </w:r>
    </w:p>
    <w:p w:rsidR="00F07E1E" w:rsidRDefault="00F07E1E" w:rsidP="00F07E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МОЛОДЕЖИ </w:t>
      </w:r>
      <w:r w:rsidR="00196CC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="00D766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D76643">
        <w:rPr>
          <w:rFonts w:ascii="Times New Roman" w:hAnsi="Times New Roman"/>
          <w:b/>
          <w:sz w:val="28"/>
          <w:szCs w:val="28"/>
        </w:rPr>
        <w:t xml:space="preserve"> </w:t>
      </w:r>
    </w:p>
    <w:p w:rsidR="00D76643" w:rsidRDefault="00D76643" w:rsidP="00F07E1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F07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ГОРОД-КУРОРТ АНАПА»</w:t>
      </w:r>
    </w:p>
    <w:p w:rsidR="00D76643" w:rsidRPr="00D76643" w:rsidRDefault="00D76643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26FBD" w:rsidRDefault="00726FBD" w:rsidP="00726FB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64A4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726FBD" w:rsidRDefault="00196CC7" w:rsidP="00726FB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26FBD" w:rsidRPr="00E039B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 w:rsidR="00726FB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B11DA">
        <w:rPr>
          <w:rFonts w:ascii="Times New Roman" w:hAnsi="Times New Roman"/>
          <w:sz w:val="28"/>
          <w:szCs w:val="28"/>
        </w:rPr>
        <w:t xml:space="preserve">                          </w:t>
      </w:r>
      <w:r w:rsidR="00726FBD">
        <w:rPr>
          <w:rFonts w:ascii="Times New Roman" w:hAnsi="Times New Roman"/>
          <w:sz w:val="28"/>
          <w:szCs w:val="28"/>
        </w:rPr>
        <w:t xml:space="preserve">        №</w:t>
      </w:r>
      <w:r w:rsidR="00F240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</w:t>
      </w:r>
    </w:p>
    <w:p w:rsidR="00D76643" w:rsidRDefault="00D76643" w:rsidP="00E5220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напа</w:t>
      </w:r>
      <w:proofErr w:type="spellEnd"/>
    </w:p>
    <w:p w:rsidR="00E5220D" w:rsidRDefault="00E5220D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F6701" w:rsidRDefault="001F6701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46C1" w:rsidRPr="00E5220D" w:rsidRDefault="006C46C1" w:rsidP="00E5220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64C7" w:rsidRPr="00196CC7" w:rsidRDefault="002264C7" w:rsidP="00196C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220D">
        <w:rPr>
          <w:rFonts w:ascii="Times New Roman" w:hAnsi="Times New Roman"/>
          <w:b/>
          <w:sz w:val="28"/>
          <w:szCs w:val="28"/>
        </w:rPr>
        <w:t xml:space="preserve">Об </w:t>
      </w:r>
      <w:r w:rsidR="00D41668">
        <w:rPr>
          <w:rFonts w:ascii="Times New Roman" w:hAnsi="Times New Roman"/>
          <w:b/>
          <w:sz w:val="28"/>
          <w:szCs w:val="28"/>
        </w:rPr>
        <w:t xml:space="preserve">утверждении Положения </w:t>
      </w:r>
      <w:r w:rsidR="00196CC7">
        <w:rPr>
          <w:rFonts w:ascii="Times New Roman" w:hAnsi="Times New Roman"/>
          <w:b/>
          <w:sz w:val="28"/>
          <w:szCs w:val="28"/>
        </w:rPr>
        <w:t xml:space="preserve">о </w:t>
      </w:r>
      <w:r w:rsidR="00B07759">
        <w:rPr>
          <w:rFonts w:ascii="Times New Roman" w:hAnsi="Times New Roman"/>
          <w:b/>
          <w:sz w:val="28"/>
          <w:szCs w:val="28"/>
        </w:rPr>
        <w:t>порядке уведомления о фактах обращения в целях склонения к совершению</w:t>
      </w:r>
      <w:proofErr w:type="gramEnd"/>
      <w:r w:rsidR="00B07759">
        <w:rPr>
          <w:rFonts w:ascii="Times New Roman" w:hAnsi="Times New Roman"/>
          <w:b/>
          <w:sz w:val="28"/>
          <w:szCs w:val="28"/>
        </w:rPr>
        <w:t xml:space="preserve"> коррупционных правонарушений в </w:t>
      </w:r>
      <w:r w:rsidR="00196CC7">
        <w:rPr>
          <w:rFonts w:ascii="Times New Roman" w:hAnsi="Times New Roman"/>
          <w:b/>
          <w:sz w:val="28"/>
          <w:szCs w:val="28"/>
        </w:rPr>
        <w:t xml:space="preserve">муниципальном казенном учреждении </w:t>
      </w:r>
      <w:r>
        <w:rPr>
          <w:rFonts w:ascii="Times New Roman" w:hAnsi="Times New Roman"/>
          <w:b/>
          <w:sz w:val="28"/>
          <w:szCs w:val="28"/>
        </w:rPr>
        <w:t>«Централизованная бухгалтерия управления по делам молодежи администрации муниципального образования город-курорт Анапа»</w:t>
      </w:r>
    </w:p>
    <w:p w:rsidR="006C46C1" w:rsidRDefault="006C46C1" w:rsidP="002264C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F6701" w:rsidRDefault="00FD2F07" w:rsidP="00196C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№ 273 «О противодействии коррупции</w:t>
      </w:r>
      <w:r w:rsidR="006A1515">
        <w:rPr>
          <w:rFonts w:ascii="Times New Roman" w:hAnsi="Times New Roman"/>
          <w:sz w:val="28"/>
          <w:szCs w:val="28"/>
        </w:rPr>
        <w:t>»</w:t>
      </w:r>
      <w:r w:rsidR="00196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64C7">
        <w:rPr>
          <w:rFonts w:ascii="Times New Roman" w:hAnsi="Times New Roman"/>
          <w:sz w:val="28"/>
          <w:szCs w:val="28"/>
        </w:rPr>
        <w:t>п</w:t>
      </w:r>
      <w:proofErr w:type="gramEnd"/>
      <w:r w:rsidR="002264C7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2264C7" w:rsidRPr="00196CC7" w:rsidRDefault="006201E4" w:rsidP="00196CC7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CC7">
        <w:rPr>
          <w:rFonts w:ascii="Times New Roman" w:hAnsi="Times New Roman"/>
          <w:sz w:val="28"/>
          <w:szCs w:val="28"/>
        </w:rPr>
        <w:t xml:space="preserve">Утвердить </w:t>
      </w:r>
      <w:r w:rsidR="006A1515" w:rsidRPr="00196CC7">
        <w:rPr>
          <w:rFonts w:ascii="Times New Roman" w:hAnsi="Times New Roman"/>
          <w:sz w:val="28"/>
          <w:szCs w:val="28"/>
        </w:rPr>
        <w:t>По</w:t>
      </w:r>
      <w:r w:rsidR="00C70A13" w:rsidRPr="00196CC7">
        <w:rPr>
          <w:rFonts w:ascii="Times New Roman" w:hAnsi="Times New Roman"/>
          <w:sz w:val="28"/>
          <w:szCs w:val="28"/>
        </w:rPr>
        <w:t xml:space="preserve">ложение </w:t>
      </w:r>
      <w:proofErr w:type="gramStart"/>
      <w:r w:rsidR="00B07759">
        <w:rPr>
          <w:rFonts w:ascii="Times New Roman" w:hAnsi="Times New Roman"/>
          <w:sz w:val="28"/>
          <w:szCs w:val="28"/>
        </w:rPr>
        <w:t>о порядке уведомления о фактах обращения в целях склонения к совершению коррупционных правонарушений</w:t>
      </w:r>
      <w:r w:rsidR="00196CC7" w:rsidRPr="00196CC7">
        <w:rPr>
          <w:rFonts w:ascii="Times New Roman" w:hAnsi="Times New Roman"/>
          <w:sz w:val="28"/>
          <w:szCs w:val="28"/>
        </w:rPr>
        <w:t xml:space="preserve">  в </w:t>
      </w:r>
      <w:r w:rsidRPr="00196CC7">
        <w:rPr>
          <w:rFonts w:ascii="Times New Roman" w:hAnsi="Times New Roman"/>
          <w:sz w:val="28"/>
          <w:szCs w:val="28"/>
        </w:rPr>
        <w:t>м</w:t>
      </w:r>
      <w:r w:rsidR="002264C7" w:rsidRPr="00196CC7">
        <w:rPr>
          <w:rFonts w:ascii="Times New Roman" w:hAnsi="Times New Roman"/>
          <w:sz w:val="28"/>
          <w:szCs w:val="28"/>
        </w:rPr>
        <w:t>униципально</w:t>
      </w:r>
      <w:r w:rsidR="00196CC7" w:rsidRPr="00196CC7">
        <w:rPr>
          <w:rFonts w:ascii="Times New Roman" w:hAnsi="Times New Roman"/>
          <w:sz w:val="28"/>
          <w:szCs w:val="28"/>
        </w:rPr>
        <w:t>м</w:t>
      </w:r>
      <w:r w:rsidR="002264C7" w:rsidRPr="00196CC7">
        <w:rPr>
          <w:rFonts w:ascii="Times New Roman" w:hAnsi="Times New Roman"/>
          <w:sz w:val="28"/>
          <w:szCs w:val="28"/>
        </w:rPr>
        <w:t xml:space="preserve"> казенно</w:t>
      </w:r>
      <w:r w:rsidR="00196CC7" w:rsidRPr="00196CC7">
        <w:rPr>
          <w:rFonts w:ascii="Times New Roman" w:hAnsi="Times New Roman"/>
          <w:sz w:val="28"/>
          <w:szCs w:val="28"/>
        </w:rPr>
        <w:t>м</w:t>
      </w:r>
      <w:r w:rsidRPr="00196CC7">
        <w:rPr>
          <w:rFonts w:ascii="Times New Roman" w:hAnsi="Times New Roman"/>
          <w:sz w:val="28"/>
          <w:szCs w:val="28"/>
        </w:rPr>
        <w:t xml:space="preserve"> учреждени</w:t>
      </w:r>
      <w:r w:rsidR="00196CC7" w:rsidRPr="00196CC7">
        <w:rPr>
          <w:rFonts w:ascii="Times New Roman" w:hAnsi="Times New Roman"/>
          <w:sz w:val="28"/>
          <w:szCs w:val="28"/>
        </w:rPr>
        <w:t>и</w:t>
      </w:r>
      <w:proofErr w:type="gramEnd"/>
      <w:r w:rsidR="002264C7" w:rsidRPr="00196CC7">
        <w:rPr>
          <w:rFonts w:ascii="Times New Roman" w:hAnsi="Times New Roman"/>
          <w:sz w:val="28"/>
          <w:szCs w:val="28"/>
        </w:rPr>
        <w:t xml:space="preserve"> «Централизованная бухгалтерия управления по делам молодежи администрации муниципального образования город-курорт Анапа»</w:t>
      </w:r>
      <w:r w:rsidR="006A1515" w:rsidRPr="00196CC7">
        <w:rPr>
          <w:rFonts w:ascii="Times New Roman" w:hAnsi="Times New Roman"/>
          <w:sz w:val="28"/>
          <w:szCs w:val="28"/>
        </w:rPr>
        <w:t xml:space="preserve"> </w:t>
      </w:r>
      <w:r w:rsidR="00055FD2" w:rsidRPr="00196CC7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C70A13" w:rsidRPr="00196CC7">
        <w:rPr>
          <w:rFonts w:ascii="Times New Roman" w:hAnsi="Times New Roman"/>
          <w:sz w:val="28"/>
          <w:szCs w:val="28"/>
        </w:rPr>
        <w:t>к настоящему приказу.</w:t>
      </w:r>
    </w:p>
    <w:p w:rsidR="002264C7" w:rsidRPr="00196CC7" w:rsidRDefault="00857DBB" w:rsidP="00196CC7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CC7">
        <w:rPr>
          <w:rFonts w:ascii="Times New Roman" w:hAnsi="Times New Roman"/>
          <w:sz w:val="28"/>
          <w:szCs w:val="28"/>
        </w:rPr>
        <w:t>Контроль исполнени</w:t>
      </w:r>
      <w:r w:rsidR="00E20CAC" w:rsidRPr="00196CC7">
        <w:rPr>
          <w:rFonts w:ascii="Times New Roman" w:hAnsi="Times New Roman"/>
          <w:sz w:val="28"/>
          <w:szCs w:val="28"/>
        </w:rPr>
        <w:t>я</w:t>
      </w:r>
      <w:r w:rsidRPr="00196CC7">
        <w:rPr>
          <w:rFonts w:ascii="Times New Roman" w:hAnsi="Times New Roman"/>
          <w:sz w:val="28"/>
          <w:szCs w:val="28"/>
        </w:rPr>
        <w:t xml:space="preserve"> настоящего приказа оставляю за собой.</w:t>
      </w:r>
    </w:p>
    <w:p w:rsidR="006A1515" w:rsidRDefault="006A1515" w:rsidP="00226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59" w:rsidRDefault="00B07759" w:rsidP="00226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A7E" w:rsidRDefault="00482A7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7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2A7E" w:rsidRDefault="00482A7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</w:p>
    <w:p w:rsidR="00482A7E" w:rsidRDefault="00482A7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7E1E">
        <w:rPr>
          <w:rFonts w:ascii="Times New Roman" w:hAnsi="Times New Roman"/>
          <w:sz w:val="28"/>
          <w:szCs w:val="28"/>
        </w:rPr>
        <w:t>Централизованная бухгалтерия управления</w:t>
      </w:r>
    </w:p>
    <w:p w:rsidR="00482A7E" w:rsidRDefault="00F07E1E" w:rsidP="00482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делам молодежи </w:t>
      </w:r>
      <w:r w:rsidR="00482A7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94AD2" w:rsidRDefault="00482A7E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Анапа»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7E1E">
        <w:rPr>
          <w:rFonts w:ascii="Times New Roman" w:hAnsi="Times New Roman"/>
          <w:sz w:val="28"/>
          <w:szCs w:val="28"/>
        </w:rPr>
        <w:tab/>
        <w:t xml:space="preserve"> Л.Г. Совмен</w:t>
      </w:r>
    </w:p>
    <w:p w:rsid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45A9" w:rsidRPr="009645A9" w:rsidRDefault="009645A9" w:rsidP="00D766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45A9" w:rsidRPr="009645A9" w:rsidRDefault="009645A9" w:rsidP="009645A9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645A9" w:rsidRPr="009645A9" w:rsidRDefault="009645A9" w:rsidP="00964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Pr="009645A9">
        <w:rPr>
          <w:rFonts w:ascii="Times New Roman" w:hAnsi="Times New Roman"/>
          <w:sz w:val="28"/>
          <w:szCs w:val="28"/>
        </w:rPr>
        <w:t xml:space="preserve">    УТВЕРЖДЕНО </w:t>
      </w:r>
    </w:p>
    <w:p w:rsidR="009645A9" w:rsidRPr="009645A9" w:rsidRDefault="009645A9" w:rsidP="009645A9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t xml:space="preserve">приказом </w:t>
      </w:r>
      <w:proofErr w:type="gramStart"/>
      <w:r w:rsidRPr="009645A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645A9">
        <w:rPr>
          <w:rFonts w:ascii="Times New Roman" w:hAnsi="Times New Roman"/>
          <w:sz w:val="28"/>
          <w:szCs w:val="28"/>
        </w:rPr>
        <w:t xml:space="preserve"> казенного</w:t>
      </w:r>
    </w:p>
    <w:p w:rsidR="009645A9" w:rsidRPr="009645A9" w:rsidRDefault="009645A9" w:rsidP="009645A9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t xml:space="preserve">      учреждения «</w:t>
      </w:r>
      <w:proofErr w:type="gramStart"/>
      <w:r w:rsidRPr="009645A9">
        <w:rPr>
          <w:rFonts w:ascii="Times New Roman" w:hAnsi="Times New Roman"/>
          <w:sz w:val="28"/>
          <w:szCs w:val="28"/>
        </w:rPr>
        <w:t>Централизованная</w:t>
      </w:r>
      <w:proofErr w:type="gramEnd"/>
    </w:p>
    <w:p w:rsidR="009645A9" w:rsidRPr="009645A9" w:rsidRDefault="009645A9" w:rsidP="009645A9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t xml:space="preserve">    бухгалтерия управления по делам</w:t>
      </w:r>
    </w:p>
    <w:p w:rsidR="009645A9" w:rsidRPr="009645A9" w:rsidRDefault="009645A9" w:rsidP="009645A9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t xml:space="preserve">           молодежи администрации</w:t>
      </w:r>
    </w:p>
    <w:p w:rsidR="009645A9" w:rsidRPr="009645A9" w:rsidRDefault="009645A9" w:rsidP="009645A9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t xml:space="preserve">        муниципального образования</w:t>
      </w:r>
    </w:p>
    <w:p w:rsidR="009645A9" w:rsidRPr="009645A9" w:rsidRDefault="009645A9" w:rsidP="009645A9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t xml:space="preserve">               город-курорт Анапа»</w:t>
      </w: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5A9">
        <w:rPr>
          <w:rFonts w:ascii="Times New Roman" w:hAnsi="Times New Roman"/>
          <w:sz w:val="28"/>
          <w:szCs w:val="28"/>
        </w:rPr>
        <w:t xml:space="preserve"> </w:t>
      </w:r>
      <w:r w:rsidRPr="009645A9">
        <w:rPr>
          <w:rFonts w:ascii="Times New Roman" w:hAnsi="Times New Roman"/>
          <w:sz w:val="28"/>
          <w:szCs w:val="28"/>
        </w:rPr>
        <w:tab/>
      </w:r>
      <w:r w:rsidRPr="009645A9">
        <w:rPr>
          <w:rFonts w:ascii="Times New Roman" w:hAnsi="Times New Roman"/>
          <w:sz w:val="28"/>
          <w:szCs w:val="28"/>
        </w:rPr>
        <w:tab/>
      </w:r>
      <w:r w:rsidRPr="009645A9">
        <w:rPr>
          <w:rFonts w:ascii="Times New Roman" w:hAnsi="Times New Roman"/>
          <w:sz w:val="28"/>
          <w:szCs w:val="28"/>
        </w:rPr>
        <w:tab/>
      </w:r>
      <w:r w:rsidRPr="009645A9">
        <w:rPr>
          <w:rFonts w:ascii="Times New Roman" w:hAnsi="Times New Roman"/>
          <w:sz w:val="28"/>
          <w:szCs w:val="28"/>
        </w:rPr>
        <w:tab/>
      </w:r>
      <w:r w:rsidRPr="009645A9">
        <w:rPr>
          <w:rFonts w:ascii="Times New Roman" w:hAnsi="Times New Roman"/>
          <w:sz w:val="28"/>
          <w:szCs w:val="28"/>
        </w:rPr>
        <w:tab/>
      </w:r>
      <w:r w:rsidRPr="009645A9">
        <w:rPr>
          <w:rFonts w:ascii="Times New Roman" w:hAnsi="Times New Roman"/>
          <w:sz w:val="28"/>
          <w:szCs w:val="28"/>
        </w:rPr>
        <w:tab/>
        <w:t xml:space="preserve">        от __________________№_________</w:t>
      </w:r>
    </w:p>
    <w:p w:rsidR="009645A9" w:rsidRPr="009645A9" w:rsidRDefault="009645A9" w:rsidP="009645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9645A9" w:rsidRPr="009645A9" w:rsidRDefault="009645A9" w:rsidP="009645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9645A9">
        <w:rPr>
          <w:rFonts w:ascii="Times New Roman" w:hAnsi="Times New Roman"/>
          <w:b/>
          <w:color w:val="000000" w:themeColor="text1"/>
          <w:sz w:val="28"/>
          <w:szCs w:val="28"/>
        </w:rPr>
        <w:t>О порядке уведомления о фактах обращения в целях склонения к совершению коррупционных правонарушений в муниципальном казенном учреждении</w:t>
      </w:r>
      <w:proofErr w:type="gramEnd"/>
      <w:r w:rsidRPr="009645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«Централизованная бухгалтерия управления по делам молодежи администрации муниципального образования</w:t>
      </w:r>
    </w:p>
    <w:p w:rsidR="009645A9" w:rsidRPr="009645A9" w:rsidRDefault="009645A9" w:rsidP="009645A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b/>
          <w:color w:val="000000" w:themeColor="text1"/>
          <w:sz w:val="28"/>
          <w:szCs w:val="28"/>
        </w:rPr>
        <w:t>город-курорт Анапа»</w:t>
      </w: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pStyle w:val="a3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9645A9" w:rsidRPr="009645A9" w:rsidRDefault="009645A9" w:rsidP="009645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1.1. 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 и других локальных актов Учреждения.</w:t>
      </w:r>
    </w:p>
    <w:p w:rsidR="009645A9" w:rsidRPr="009645A9" w:rsidRDefault="009645A9" w:rsidP="009645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1.2. Настоящее Положение устанавливает порядок уведомления о фактах обращений в целях склонения работника к совершению коррупционных правонарушений в муниципальном казенном учреждении «Централизованная бухгалтерия управления по делам молодежи администрации муниципального образования город-курорт Анапа»,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9645A9" w:rsidRPr="009645A9" w:rsidRDefault="009645A9" w:rsidP="009645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1.3. Действие настоящего Положения распространяется на всех работников муниципального казенного учреждения</w:t>
      </w:r>
      <w:r w:rsidR="00946B17" w:rsidRPr="00946B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>«Централизованная бухгалтерия управления по делам молодежи администрации муниципального образования город-курорт Анапа».</w:t>
      </w:r>
    </w:p>
    <w:p w:rsidR="009645A9" w:rsidRPr="009645A9" w:rsidRDefault="009645A9" w:rsidP="009645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1.4. Сотрудник,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946B17" w:rsidRDefault="00946B17" w:rsidP="00946B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9645A9" w:rsidRPr="009645A9" w:rsidRDefault="009645A9" w:rsidP="00946B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 Порядок уведомления о фактах обращения в целях склонения</w:t>
      </w:r>
      <w:r w:rsidR="00946B17" w:rsidRPr="00946B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645A9">
        <w:rPr>
          <w:rFonts w:ascii="Times New Roman" w:hAnsi="Times New Roman"/>
          <w:b/>
          <w:color w:val="000000" w:themeColor="text1"/>
          <w:sz w:val="28"/>
          <w:szCs w:val="28"/>
        </w:rPr>
        <w:t>работника к совершению коррупционных правонарушений</w:t>
      </w:r>
    </w:p>
    <w:p w:rsidR="009645A9" w:rsidRPr="009645A9" w:rsidRDefault="009645A9" w:rsidP="009645A9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>2.1. Сотрудник</w:t>
      </w:r>
      <w:r w:rsidR="00946B17" w:rsidRPr="00946B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645A9">
        <w:rPr>
          <w:rFonts w:eastAsia="Times New Roman"/>
          <w:color w:val="000000" w:themeColor="text1"/>
          <w:sz w:val="28"/>
          <w:szCs w:val="28"/>
        </w:rPr>
        <w:t>обязан уведомить руководителя</w:t>
      </w:r>
      <w:r w:rsidR="00946B17" w:rsidRPr="00946B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645A9">
        <w:rPr>
          <w:rFonts w:eastAsia="Times New Roman"/>
          <w:color w:val="000000" w:themeColor="text1"/>
          <w:sz w:val="28"/>
          <w:szCs w:val="28"/>
        </w:rPr>
        <w:t>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2.2. В случае если сотрудник находится не при исполнении трудовых обязанностей  или вне пределов места работы, он обязан уведомить руководителя любым доступным средством связи</w:t>
      </w:r>
      <w:r w:rsidR="00946B17" w:rsidRPr="0094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одного рабочего дня, следующего за днем обращения в целях склонения его к совершению коррупционных правонарушений,</w:t>
      </w:r>
      <w:r w:rsidR="00946B17" w:rsidRPr="00946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A9" w:rsidRPr="009645A9" w:rsidRDefault="009645A9" w:rsidP="009645A9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>2.3. В уведомлении</w:t>
      </w:r>
      <w:r w:rsidR="00946B17" w:rsidRPr="00946B1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645A9">
        <w:rPr>
          <w:rFonts w:eastAsia="Times New Roman"/>
          <w:color w:val="000000" w:themeColor="text1"/>
          <w:sz w:val="28"/>
          <w:szCs w:val="28"/>
        </w:rPr>
        <w:t xml:space="preserve">указываются следующие сведения: </w:t>
      </w:r>
    </w:p>
    <w:p w:rsidR="009645A9" w:rsidRPr="009645A9" w:rsidRDefault="009645A9" w:rsidP="009645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  <w:proofErr w:type="gramEnd"/>
    </w:p>
    <w:p w:rsidR="009645A9" w:rsidRPr="009645A9" w:rsidRDefault="009645A9" w:rsidP="009645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9645A9" w:rsidRPr="009645A9" w:rsidRDefault="009645A9" w:rsidP="009645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proofErr w:type="gramEnd"/>
    </w:p>
    <w:p w:rsidR="009645A9" w:rsidRPr="009645A9" w:rsidRDefault="009645A9" w:rsidP="009645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9645A9" w:rsidRPr="009645A9" w:rsidRDefault="009645A9" w:rsidP="009645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9645A9" w:rsidRPr="009645A9" w:rsidRDefault="009645A9" w:rsidP="009645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9645A9" w:rsidRPr="009645A9" w:rsidRDefault="009645A9" w:rsidP="009645A9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9645A9">
        <w:rPr>
          <w:rFonts w:eastAsia="Times New Roman"/>
          <w:color w:val="000000" w:themeColor="text1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9645A9">
        <w:rPr>
          <w:rFonts w:eastAsia="Times New Roman"/>
          <w:color w:val="000000" w:themeColor="text1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9645A9" w:rsidRPr="009645A9" w:rsidRDefault="009645A9" w:rsidP="009645A9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дата подачи уведомления и личная подпись уведомителя. </w:t>
      </w:r>
    </w:p>
    <w:p w:rsidR="009645A9" w:rsidRPr="009645A9" w:rsidRDefault="009645A9" w:rsidP="009645A9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>2.4. 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9645A9" w:rsidRPr="009645A9" w:rsidRDefault="009645A9" w:rsidP="009645A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>2.5. Работник, которому стало известно о факте обращения к другим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9645A9" w:rsidRPr="00946B17" w:rsidRDefault="009645A9" w:rsidP="009645A9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645A9" w:rsidRPr="009645A9" w:rsidRDefault="009645A9" w:rsidP="009645A9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645A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3. Порядок регистрации уведомлений</w:t>
      </w:r>
    </w:p>
    <w:p w:rsidR="009645A9" w:rsidRPr="009645A9" w:rsidRDefault="009645A9" w:rsidP="009645A9">
      <w:pPr>
        <w:pStyle w:val="Default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подлежит обязательной регистрации.</w:t>
      </w:r>
      <w:r w:rsidR="00946B17" w:rsidRPr="00946B1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Прием,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946B17" w:rsidRPr="00946B1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Анапа».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регистрируется в день поступления. В случае представления уведомления работником лично регистрация производится незамедлительно в его присутствии.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для подтверждения принятия и регистрации сведений.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Лицо, ответственное за работу по профилактике коррупционных правонарушений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</w:t>
      </w:r>
      <w:proofErr w:type="spell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Анапа</w:t>
      </w:r>
      <w:proofErr w:type="gram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»о</w:t>
      </w:r>
      <w:proofErr w:type="gramEnd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беспечивает</w:t>
      </w:r>
      <w:proofErr w:type="spellEnd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конфиденциальность и сохранность данных, полученных от работника, подавшего </w:t>
      </w: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9645A9" w:rsidRPr="009645A9" w:rsidRDefault="009645A9" w:rsidP="009645A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3.3. Регистрация представленного уведомления производится в журнале учета уведомлений о фактах обращения в целях склонения работника к совершению коррупционных правонарушений (далее – Журнал учета) по форме согласно приложению 2 к настоящему </w:t>
      </w:r>
      <w:proofErr w:type="spell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Положению.</w:t>
      </w:r>
      <w:hyperlink w:anchor="P214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Журнал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учета</w:t>
      </w:r>
      <w:proofErr w:type="spellEnd"/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оформляется и ведется в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казенном учреждении «Централизованная бухгалтерия управления по делам молодежи администрации муниципального образования город-курорт Анапа»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хранится в месте, защищенном от несанкционированного доступа.</w:t>
      </w:r>
    </w:p>
    <w:p w:rsidR="009645A9" w:rsidRPr="009645A9" w:rsidRDefault="009645A9" w:rsidP="009645A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МКУ «ЦБ УДМ».</w:t>
      </w:r>
    </w:p>
    <w:p w:rsidR="009645A9" w:rsidRPr="009645A9" w:rsidRDefault="009645A9" w:rsidP="009645A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9645A9" w:rsidRPr="009645A9" w:rsidRDefault="009645A9" w:rsidP="009645A9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9645A9" w:rsidRPr="009645A9" w:rsidRDefault="009645A9" w:rsidP="009645A9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9645A9" w:rsidRPr="009645A9" w:rsidRDefault="009645A9" w:rsidP="009645A9">
      <w:pPr>
        <w:pStyle w:val="Default"/>
        <w:ind w:left="36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9645A9">
        <w:rPr>
          <w:rFonts w:eastAsia="Times New Roman"/>
          <w:b/>
          <w:color w:val="000000" w:themeColor="text1"/>
          <w:sz w:val="28"/>
          <w:szCs w:val="28"/>
        </w:rPr>
        <w:lastRenderedPageBreak/>
        <w:t>4. Порядок организации и проведения проверки сведений, содержащихся в уведомлении</w:t>
      </w:r>
    </w:p>
    <w:p w:rsidR="009645A9" w:rsidRPr="009645A9" w:rsidRDefault="009645A9" w:rsidP="009645A9">
      <w:pPr>
        <w:pStyle w:val="Default"/>
        <w:rPr>
          <w:rFonts w:eastAsia="Times New Roman"/>
          <w:b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4.1. После регистрации </w:t>
      </w:r>
      <w:hyperlink w:anchor="P153" w:history="1">
        <w:r w:rsidRPr="009645A9">
          <w:rPr>
            <w:rFonts w:eastAsia="Times New Roman"/>
            <w:color w:val="000000" w:themeColor="text1"/>
            <w:sz w:val="28"/>
            <w:szCs w:val="28"/>
          </w:rPr>
          <w:t>уведомление</w:t>
        </w:r>
      </w:hyperlink>
      <w:r w:rsidRPr="009645A9">
        <w:rPr>
          <w:rFonts w:eastAsia="Times New Roman"/>
          <w:color w:val="000000" w:themeColor="text1"/>
          <w:sz w:val="28"/>
          <w:szCs w:val="28"/>
        </w:rPr>
        <w:t xml:space="preserve"> в течение рабочего дня передается для рассмотрения руководителю МКУ «ЦБ УДМ».</w:t>
      </w:r>
    </w:p>
    <w:p w:rsidR="009645A9" w:rsidRPr="009645A9" w:rsidRDefault="009645A9" w:rsidP="009645A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4.2. Поступившее на имя работодателя уведомление является основанием для принятия им решения о проведении проверки сведений, содержащихся в уведомлении, которое </w:t>
      </w:r>
      <w:r w:rsidRPr="009645A9">
        <w:rPr>
          <w:color w:val="000000" w:themeColor="text1"/>
          <w:sz w:val="28"/>
          <w:szCs w:val="28"/>
        </w:rPr>
        <w:t xml:space="preserve">в течение трех рабочих дней со дня получения </w:t>
      </w:r>
      <w:proofErr w:type="spellStart"/>
      <w:r w:rsidRPr="009645A9">
        <w:rPr>
          <w:color w:val="000000" w:themeColor="text1"/>
          <w:sz w:val="28"/>
          <w:szCs w:val="28"/>
        </w:rPr>
        <w:t>уведомления</w:t>
      </w:r>
      <w:r w:rsidRPr="009645A9">
        <w:rPr>
          <w:rFonts w:eastAsia="Times New Roman"/>
          <w:color w:val="000000" w:themeColor="text1"/>
          <w:sz w:val="28"/>
          <w:szCs w:val="28"/>
        </w:rPr>
        <w:t>оформляется</w:t>
      </w:r>
      <w:proofErr w:type="spellEnd"/>
      <w:r w:rsidRPr="009645A9">
        <w:rPr>
          <w:rFonts w:eastAsia="Times New Roman"/>
          <w:color w:val="000000" w:themeColor="text1"/>
          <w:sz w:val="28"/>
          <w:szCs w:val="28"/>
        </w:rPr>
        <w:t xml:space="preserve"> соответствующим локальным актом. </w:t>
      </w:r>
    </w:p>
    <w:p w:rsidR="009645A9" w:rsidRPr="009645A9" w:rsidRDefault="009645A9" w:rsidP="0096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4.3. Проверка сведений, содержащихся в уведомлении, проводится в течение десяти рабочих дней со дня регистрации уведомления.</w:t>
      </w:r>
    </w:p>
    <w:p w:rsidR="009645A9" w:rsidRPr="009645A9" w:rsidRDefault="009645A9" w:rsidP="00964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4.4. С целью организации проверки руководитель МКУ «ЦБ УДМ» создает комиссию по рассмотрению факта обращения в целях склонения работника к совершению коррупционных правонарушений (далее – Комиссия).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4.7.  При проведении проверки должны быть:</w:t>
      </w:r>
    </w:p>
    <w:p w:rsidR="009645A9" w:rsidRPr="009645A9" w:rsidRDefault="009645A9" w:rsidP="009645A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заслушаны пояснения работника, подавшего </w:t>
      </w: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 иных лиц, имеющих отношение к фактам, содержащимся в уведомлении;</w:t>
      </w:r>
    </w:p>
    <w:p w:rsidR="009645A9" w:rsidRPr="009645A9" w:rsidRDefault="009645A9" w:rsidP="009645A9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:rsidR="009645A9" w:rsidRPr="009645A9" w:rsidRDefault="009645A9" w:rsidP="009645A9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4.9. По результатам проверки оформляется письменное заключение, которое принимается простым большинством голосов присутствовавших на заседании членов комиссии.</w:t>
      </w:r>
    </w:p>
    <w:p w:rsidR="009645A9" w:rsidRPr="009645A9" w:rsidRDefault="009645A9" w:rsidP="00964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4.10. В заключении указываются:</w:t>
      </w:r>
    </w:p>
    <w:p w:rsidR="009645A9" w:rsidRPr="009645A9" w:rsidRDefault="009645A9" w:rsidP="009645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состав комиссии;</w:t>
      </w:r>
    </w:p>
    <w:p w:rsidR="009645A9" w:rsidRPr="009645A9" w:rsidRDefault="009645A9" w:rsidP="009645A9">
      <w:pPr>
        <w:pStyle w:val="Default"/>
        <w:numPr>
          <w:ilvl w:val="0"/>
          <w:numId w:val="5"/>
        </w:numPr>
        <w:ind w:left="0"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>сроки проведения проверки;</w:t>
      </w:r>
    </w:p>
    <w:p w:rsidR="009645A9" w:rsidRPr="009645A9" w:rsidRDefault="009645A9" w:rsidP="009645A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работнике, подавшем </w:t>
      </w: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, и обстоятельства, послужившие основанием для проведения проверки;</w:t>
      </w:r>
    </w:p>
    <w:p w:rsidR="009645A9" w:rsidRPr="009645A9" w:rsidRDefault="009645A9" w:rsidP="009645A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наличии (либо отсутствии) признаков склонения работника к совершению коррупционного правонарушения;</w:t>
      </w:r>
    </w:p>
    <w:p w:rsidR="009645A9" w:rsidRPr="009645A9" w:rsidRDefault="009645A9" w:rsidP="009645A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:rsidR="009645A9" w:rsidRPr="009645A9" w:rsidRDefault="009645A9" w:rsidP="009645A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обстоятельства, способствовавшие обращению в целях склонения работника к совершению коррупционных правонарушений</w:t>
      </w:r>
    </w:p>
    <w:p w:rsidR="009645A9" w:rsidRPr="009645A9" w:rsidRDefault="009645A9" w:rsidP="009645A9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меры, рекомендуемые для разрешения сложившейся ситуации.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4.11.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4.12. Комиссия направляет заключение руководителю МКУ «ЦБ УДМ» в течение трех рабочих дней со дня его принятия.</w:t>
      </w:r>
    </w:p>
    <w:p w:rsidR="009645A9" w:rsidRPr="009645A9" w:rsidRDefault="009645A9" w:rsidP="00964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В случае наличия признаков склонения работника к совершению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коррупционных правонарушений руководитель с учетом заключения комиссии в течение двух рабочих дней принимает одно из следующих решений:</w:t>
      </w:r>
    </w:p>
    <w:p w:rsidR="009645A9" w:rsidRPr="009645A9" w:rsidRDefault="009645A9" w:rsidP="009645A9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 работника к совершению коррупционных правонарушений;</w:t>
      </w:r>
    </w:p>
    <w:p w:rsidR="009645A9" w:rsidRPr="009645A9" w:rsidRDefault="009645A9" w:rsidP="009645A9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исключении возможности принятия работником, подавшим </w:t>
      </w: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9645A9" w:rsidRPr="009645A9" w:rsidRDefault="009645A9" w:rsidP="009645A9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:rsidR="009645A9" w:rsidRPr="009645A9" w:rsidRDefault="009645A9" w:rsidP="009645A9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служебной проверки в отношении  работника.</w:t>
      </w:r>
    </w:p>
    <w:p w:rsidR="009645A9" w:rsidRPr="009645A9" w:rsidRDefault="009645A9" w:rsidP="009645A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4.14. При наличии в заключени</w:t>
      </w:r>
      <w:proofErr w:type="gram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 отсутствии признаков склонения работника к совершению коррупционных правонарушений руководитель МКУ «ЦБ УДМ» в течение двух рабочих дней принимает решение о принятии результатов проверки к сведению.</w:t>
      </w:r>
    </w:p>
    <w:p w:rsidR="009645A9" w:rsidRPr="009645A9" w:rsidRDefault="009645A9" w:rsidP="009645A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4.15. В течение пяти рабочих дней со дня получения информации о решении  руководителя,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лицо, ответственное за работу по профилактике коррупционных правонарушений, </w:t>
      </w: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сообщает работнику, подавшему </w:t>
      </w:r>
      <w:hyperlink w:anchor="P153" w:history="1">
        <w:r w:rsidRPr="00964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, о принятом решении.</w:t>
      </w: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Главный бухгалтер</w:t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А. Л. Летуновская</w:t>
      </w: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070382" w:rsidRDefault="00070382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070382" w:rsidRDefault="00070382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070382" w:rsidRPr="00070382" w:rsidRDefault="00070382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9645A9" w:rsidRPr="009645A9" w:rsidRDefault="009645A9" w:rsidP="009645A9">
      <w:pPr>
        <w:pStyle w:val="Default"/>
        <w:jc w:val="right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к Положению о порядке уведомления </w:t>
      </w:r>
    </w:p>
    <w:p w:rsidR="009645A9" w:rsidRPr="009645A9" w:rsidRDefault="009645A9" w:rsidP="009645A9">
      <w:pPr>
        <w:pStyle w:val="Default"/>
        <w:jc w:val="right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о фактах обращения в целях склонения </w:t>
      </w:r>
    </w:p>
    <w:p w:rsidR="009645A9" w:rsidRPr="009645A9" w:rsidRDefault="009645A9" w:rsidP="009645A9">
      <w:pPr>
        <w:pStyle w:val="Default"/>
        <w:jc w:val="right"/>
        <w:rPr>
          <w:rFonts w:eastAsia="Times New Roman"/>
          <w:color w:val="000000" w:themeColor="text1"/>
          <w:sz w:val="28"/>
          <w:szCs w:val="28"/>
        </w:rPr>
      </w:pPr>
      <w:r w:rsidRPr="009645A9">
        <w:rPr>
          <w:rFonts w:eastAsia="Times New Roman"/>
          <w:color w:val="000000" w:themeColor="text1"/>
          <w:sz w:val="28"/>
          <w:szCs w:val="28"/>
        </w:rPr>
        <w:t xml:space="preserve">к совершению коррупционных правонарушений </w:t>
      </w:r>
    </w:p>
    <w:p w:rsidR="009645A9" w:rsidRPr="009645A9" w:rsidRDefault="009645A9" w:rsidP="009645A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5396"/>
      </w:tblGrid>
      <w:tr w:rsidR="009645A9" w:rsidRPr="009645A9" w:rsidTr="00946B17">
        <w:tc>
          <w:tcPr>
            <w:tcW w:w="4644" w:type="dxa"/>
          </w:tcPr>
          <w:p w:rsidR="009645A9" w:rsidRPr="009645A9" w:rsidRDefault="009645A9" w:rsidP="009645A9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9645A9" w:rsidRPr="009645A9" w:rsidRDefault="009645A9" w:rsidP="009645A9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9645A9">
              <w:rPr>
                <w:i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9645A9" w:rsidRPr="009645A9" w:rsidRDefault="009645A9" w:rsidP="009645A9">
            <w:pPr>
              <w:pStyle w:val="Default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645A9"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(должность)</w:t>
            </w:r>
          </w:p>
          <w:p w:rsidR="009645A9" w:rsidRPr="009645A9" w:rsidRDefault="009645A9" w:rsidP="009645A9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9645A9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9645A9" w:rsidRPr="009645A9" w:rsidRDefault="009645A9" w:rsidP="009645A9">
            <w:pPr>
              <w:pStyle w:val="Default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645A9">
              <w:rPr>
                <w:color w:val="000000" w:themeColor="text1"/>
                <w:sz w:val="28"/>
                <w:szCs w:val="28"/>
                <w:vertAlign w:val="superscript"/>
              </w:rPr>
              <w:t xml:space="preserve">  (ФИО)</w:t>
            </w:r>
          </w:p>
          <w:p w:rsidR="009645A9" w:rsidRPr="009645A9" w:rsidRDefault="009645A9" w:rsidP="009645A9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9645A9">
              <w:rPr>
                <w:color w:val="000000" w:themeColor="text1"/>
                <w:sz w:val="28"/>
                <w:szCs w:val="28"/>
              </w:rPr>
              <w:t>от ___________________________________</w:t>
            </w:r>
          </w:p>
          <w:p w:rsidR="009645A9" w:rsidRPr="009645A9" w:rsidRDefault="009645A9" w:rsidP="009645A9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9645A9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9645A9" w:rsidRPr="009645A9" w:rsidRDefault="009645A9" w:rsidP="009645A9">
            <w:pPr>
              <w:pStyle w:val="Default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645A9">
              <w:rPr>
                <w:color w:val="000000" w:themeColor="text1"/>
                <w:sz w:val="28"/>
                <w:szCs w:val="28"/>
                <w:vertAlign w:val="superscript"/>
              </w:rPr>
              <w:t xml:space="preserve">     (ФИО, должность, контактный телефон)</w:t>
            </w:r>
          </w:p>
          <w:p w:rsidR="009645A9" w:rsidRPr="009645A9" w:rsidRDefault="009645A9" w:rsidP="009645A9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45A9" w:rsidRPr="009645A9" w:rsidRDefault="009645A9" w:rsidP="009645A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0703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b/>
          <w:color w:val="000000" w:themeColor="text1"/>
          <w:sz w:val="28"/>
          <w:szCs w:val="28"/>
        </w:rPr>
        <w:t>УВЕДОМЛЕНИЕ</w:t>
      </w:r>
    </w:p>
    <w:p w:rsidR="009645A9" w:rsidRPr="009645A9" w:rsidRDefault="009645A9" w:rsidP="009645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645A9" w:rsidRPr="009645A9" w:rsidRDefault="009645A9" w:rsidP="009645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9645A9" w:rsidRPr="009645A9" w:rsidRDefault="009645A9" w:rsidP="009645A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</w:t>
      </w:r>
      <w:proofErr w:type="gram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коррупционному</w:t>
      </w:r>
      <w:proofErr w:type="gramEnd"/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645A9" w:rsidRPr="00070382" w:rsidRDefault="00070382" w:rsidP="009645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070382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</w:t>
      </w:r>
      <w:proofErr w:type="gramStart"/>
      <w:r w:rsidR="009645A9" w:rsidRPr="00070382">
        <w:rPr>
          <w:rFonts w:ascii="Times New Roman" w:hAnsi="Times New Roman" w:cs="Times New Roman"/>
          <w:color w:val="000000" w:themeColor="text1"/>
          <w:sz w:val="22"/>
          <w:szCs w:val="28"/>
        </w:rPr>
        <w:t>(указывается Ф.И.О., должность, все известные сведения о лице, склоняющем</w:t>
      </w:r>
      <w:proofErr w:type="gramEnd"/>
    </w:p>
    <w:p w:rsidR="009645A9" w:rsidRPr="00070382" w:rsidRDefault="009645A9" w:rsidP="009645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070382">
        <w:rPr>
          <w:rFonts w:ascii="Times New Roman" w:hAnsi="Times New Roman" w:cs="Times New Roman"/>
          <w:color w:val="000000" w:themeColor="text1"/>
          <w:sz w:val="22"/>
          <w:szCs w:val="28"/>
        </w:rPr>
        <w:t>к правонарушению)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645A9" w:rsidRPr="00070382" w:rsidRDefault="009645A9" w:rsidP="009645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070382">
        <w:rPr>
          <w:rFonts w:ascii="Times New Roman" w:hAnsi="Times New Roman" w:cs="Times New Roman"/>
          <w:color w:val="000000" w:themeColor="text1"/>
          <w:sz w:val="22"/>
          <w:szCs w:val="28"/>
        </w:rPr>
        <w:t>(указывается сущность предполагаемого правонарушения)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645A9" w:rsidRPr="00070382" w:rsidRDefault="009645A9" w:rsidP="009645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070382">
        <w:rPr>
          <w:rFonts w:ascii="Times New Roman" w:hAnsi="Times New Roman" w:cs="Times New Roman"/>
          <w:color w:val="000000" w:themeColor="text1"/>
          <w:sz w:val="22"/>
          <w:szCs w:val="28"/>
        </w:rPr>
        <w:t>(способ склонения: подкуп, угроза, обман и т.д.)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работником Учреждения, предполагаемые последствия ____________________________________________________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</w:t>
      </w:r>
      <w:proofErr w:type="gram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proofErr w:type="gram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ин.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(город, адрес)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645A9" w:rsidRPr="009645A9" w:rsidRDefault="009645A9" w:rsidP="009645A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645A9" w:rsidRPr="009645A9" w:rsidRDefault="009645A9" w:rsidP="009645A9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(указываются иные известные сведения, представляющие интерес для   разбирательства дела)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645A9" w:rsidRPr="009645A9" w:rsidRDefault="009645A9" w:rsidP="00964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 w:cs="Times New Roman"/>
          <w:color w:val="000000" w:themeColor="text1"/>
          <w:sz w:val="28"/>
          <w:szCs w:val="28"/>
        </w:rPr>
        <w:t>(дата заполнения уведомления)                                                       (подпись)</w:t>
      </w:r>
    </w:p>
    <w:p w:rsidR="009645A9" w:rsidRPr="009645A9" w:rsidRDefault="009645A9" w:rsidP="009645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9645A9" w:rsidRPr="009645A9" w:rsidRDefault="009645A9" w:rsidP="009645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«__» _________ 20__ г. ____________  _________________________________</w:t>
      </w: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ind w:left="3540" w:firstLine="708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(подпись, ФИО)</w:t>
      </w: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Уведомление зарегистрировано «__» _____________ 20__г.</w:t>
      </w: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Регистрационный № __________________</w:t>
      </w: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</w:p>
    <w:p w:rsidR="009645A9" w:rsidRPr="009645A9" w:rsidRDefault="009645A9" w:rsidP="009645A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(подпись, ФИО, должность специалиста)</w:t>
      </w:r>
    </w:p>
    <w:p w:rsidR="009645A9" w:rsidRPr="009645A9" w:rsidRDefault="009645A9" w:rsidP="009645A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P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645A9" w:rsidRDefault="009645A9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645A9">
        <w:rPr>
          <w:rFonts w:ascii="Times New Roman" w:hAnsi="Times New Roman"/>
          <w:color w:val="000000" w:themeColor="text1"/>
          <w:sz w:val="28"/>
          <w:szCs w:val="28"/>
        </w:rPr>
        <w:t>Главный бухгалтер</w:t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645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А. Л. Летуновская</w:t>
      </w:r>
    </w:p>
    <w:p w:rsidR="00070382" w:rsidRDefault="00070382" w:rsidP="009645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070382" w:rsidRP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</w:pPr>
    </w:p>
    <w:p w:rsidR="00070382" w:rsidRP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</w:pPr>
    </w:p>
    <w:p w:rsidR="00070382" w:rsidRP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</w:pPr>
    </w:p>
    <w:p w:rsidR="00070382" w:rsidRP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</w:pPr>
    </w:p>
    <w:p w:rsidR="00070382" w:rsidRP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</w:pPr>
    </w:p>
    <w:p w:rsidR="00070382" w:rsidRP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</w:pPr>
    </w:p>
    <w:p w:rsidR="00070382" w:rsidRP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</w:pPr>
    </w:p>
    <w:p w:rsid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</w:pPr>
    </w:p>
    <w:p w:rsidR="00070382" w:rsidRDefault="00070382" w:rsidP="00070382">
      <w:pPr>
        <w:tabs>
          <w:tab w:val="left" w:pos="5340"/>
        </w:tabs>
        <w:rPr>
          <w:rFonts w:ascii="Times New Roman" w:hAnsi="Times New Roman"/>
          <w:sz w:val="28"/>
          <w:szCs w:val="28"/>
          <w:lang w:val="en-US"/>
        </w:rPr>
        <w:sectPr w:rsidR="00070382" w:rsidSect="00946B1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70382" w:rsidRPr="00070382" w:rsidRDefault="00070382" w:rsidP="00070382">
      <w:pPr>
        <w:tabs>
          <w:tab w:val="left" w:pos="534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70382" w:rsidRPr="00070382" w:rsidRDefault="00070382" w:rsidP="00070382">
      <w:pPr>
        <w:spacing w:after="0" w:line="240" w:lineRule="auto"/>
        <w:jc w:val="right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0382">
        <w:rPr>
          <w:rFonts w:ascii="Times New Roman" w:eastAsiaTheme="minorHAnsi" w:hAnsi="Times New Roman"/>
          <w:color w:val="000000" w:themeColor="text1"/>
          <w:sz w:val="28"/>
          <w:szCs w:val="28"/>
        </w:rPr>
        <w:t>Приложение 2</w:t>
      </w:r>
    </w:p>
    <w:p w:rsidR="00070382" w:rsidRPr="00070382" w:rsidRDefault="00070382" w:rsidP="00070382">
      <w:pPr>
        <w:pStyle w:val="Default"/>
        <w:jc w:val="right"/>
        <w:rPr>
          <w:rFonts w:eastAsia="Times New Roman"/>
          <w:color w:val="000000" w:themeColor="text1"/>
          <w:sz w:val="28"/>
          <w:szCs w:val="22"/>
        </w:rPr>
      </w:pPr>
      <w:r w:rsidRPr="00070382">
        <w:rPr>
          <w:rFonts w:eastAsia="Times New Roman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070382" w:rsidRPr="00070382" w:rsidRDefault="00070382" w:rsidP="00070382">
      <w:pPr>
        <w:pStyle w:val="Default"/>
        <w:jc w:val="right"/>
        <w:rPr>
          <w:rFonts w:eastAsia="Times New Roman"/>
          <w:color w:val="000000" w:themeColor="text1"/>
          <w:sz w:val="28"/>
          <w:szCs w:val="22"/>
        </w:rPr>
      </w:pPr>
      <w:r w:rsidRPr="00070382">
        <w:rPr>
          <w:rFonts w:eastAsia="Times New Roman"/>
          <w:color w:val="000000" w:themeColor="text1"/>
          <w:sz w:val="28"/>
          <w:szCs w:val="22"/>
        </w:rPr>
        <w:t xml:space="preserve">о фактах обращения в целях склонения </w:t>
      </w:r>
    </w:p>
    <w:p w:rsidR="00070382" w:rsidRPr="00070382" w:rsidRDefault="00070382" w:rsidP="00070382">
      <w:pPr>
        <w:pStyle w:val="Default"/>
        <w:jc w:val="right"/>
        <w:rPr>
          <w:rFonts w:eastAsia="Times New Roman"/>
          <w:color w:val="000000" w:themeColor="text1"/>
          <w:sz w:val="28"/>
          <w:szCs w:val="22"/>
        </w:rPr>
      </w:pPr>
      <w:r w:rsidRPr="00070382">
        <w:rPr>
          <w:rFonts w:eastAsia="Times New Roman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070382" w:rsidRPr="00070382" w:rsidRDefault="00070382" w:rsidP="0007038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8"/>
        </w:rPr>
      </w:pPr>
    </w:p>
    <w:p w:rsidR="00070382" w:rsidRPr="00070382" w:rsidRDefault="00070382" w:rsidP="0007038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</w:p>
    <w:p w:rsidR="00070382" w:rsidRPr="00070382" w:rsidRDefault="00070382" w:rsidP="0007038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</w:p>
    <w:p w:rsidR="00070382" w:rsidRPr="00070382" w:rsidRDefault="00070382" w:rsidP="00070382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Cs w:val="28"/>
        </w:rPr>
      </w:pPr>
    </w:p>
    <w:p w:rsidR="00070382" w:rsidRPr="00070382" w:rsidRDefault="00070382" w:rsidP="00070382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Cs w:val="28"/>
        </w:rPr>
      </w:pPr>
      <w:r w:rsidRPr="00070382">
        <w:rPr>
          <w:rFonts w:ascii="Times New Roman" w:eastAsiaTheme="minorHAnsi" w:hAnsi="Times New Roman"/>
          <w:b/>
          <w:color w:val="000000" w:themeColor="text1"/>
          <w:szCs w:val="28"/>
        </w:rPr>
        <w:t>ЖУРНАЛ УЧЕТА УВЕДОМЛЕНИЙ</w:t>
      </w:r>
    </w:p>
    <w:p w:rsidR="00070382" w:rsidRPr="00070382" w:rsidRDefault="00070382" w:rsidP="00070382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070382">
        <w:rPr>
          <w:b/>
          <w:color w:val="000000" w:themeColor="text1"/>
          <w:sz w:val="28"/>
          <w:szCs w:val="28"/>
        </w:rPr>
        <w:t>о фактах обращения в целях склонения работников муниципального казенного учреждения «Централизованная бухгалтерия управления по делам молодежи администрации муниципального образования город-курорт Анапа»</w:t>
      </w:r>
    </w:p>
    <w:p w:rsidR="00070382" w:rsidRPr="00070382" w:rsidRDefault="00070382" w:rsidP="00070382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070382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070382" w:rsidRPr="00070382" w:rsidRDefault="00070382" w:rsidP="00070382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070382" w:rsidRPr="00070382" w:rsidRDefault="00070382" w:rsidP="00070382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070382" w:rsidRPr="00070382" w:rsidTr="000E606E">
        <w:tc>
          <w:tcPr>
            <w:tcW w:w="567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 xml:space="preserve">№ </w:t>
            </w:r>
            <w:proofErr w:type="gramStart"/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п</w:t>
            </w:r>
            <w:proofErr w:type="gramEnd"/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/п</w:t>
            </w:r>
          </w:p>
        </w:tc>
        <w:tc>
          <w:tcPr>
            <w:tcW w:w="1560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proofErr w:type="gramStart"/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070382" w:rsidRPr="00070382" w:rsidTr="000E606E">
        <w:tc>
          <w:tcPr>
            <w:tcW w:w="567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70382" w:rsidRPr="00070382" w:rsidRDefault="00070382" w:rsidP="00070382">
            <w:pPr>
              <w:rPr>
                <w:rFonts w:ascii="Times New Roman" w:eastAsiaTheme="minorHAnsi" w:hAnsi="Times New Roman"/>
                <w:color w:val="000000" w:themeColor="text1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Cs w:val="28"/>
              </w:rPr>
              <w:t>9</w:t>
            </w:r>
          </w:p>
        </w:tc>
      </w:tr>
      <w:tr w:rsidR="00070382" w:rsidRPr="00070382" w:rsidTr="000E606E">
        <w:tc>
          <w:tcPr>
            <w:tcW w:w="56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</w:tr>
      <w:tr w:rsidR="00070382" w:rsidRPr="00070382" w:rsidTr="000E606E">
        <w:tc>
          <w:tcPr>
            <w:tcW w:w="56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</w:tr>
      <w:tr w:rsidR="00070382" w:rsidRPr="00070382" w:rsidTr="000E606E">
        <w:tc>
          <w:tcPr>
            <w:tcW w:w="56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  <w:r w:rsidRPr="00070382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070382" w:rsidRPr="00070382" w:rsidRDefault="00070382" w:rsidP="00070382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070382" w:rsidRPr="00070382" w:rsidRDefault="00070382" w:rsidP="0007038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</w:p>
    <w:p w:rsidR="00070382" w:rsidRPr="00070382" w:rsidRDefault="00070382" w:rsidP="0007038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  <w:r w:rsidRPr="00070382">
        <w:rPr>
          <w:rFonts w:ascii="Times New Roman" w:eastAsiaTheme="minorHAnsi" w:hAnsi="Times New Roman"/>
          <w:color w:val="000000" w:themeColor="text1"/>
          <w:szCs w:val="28"/>
        </w:rPr>
        <w:t>Главный бухгалтер</w:t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</w:r>
      <w:r w:rsidRPr="00070382">
        <w:rPr>
          <w:rFonts w:ascii="Times New Roman" w:eastAsiaTheme="minorHAnsi" w:hAnsi="Times New Roman"/>
          <w:color w:val="000000" w:themeColor="text1"/>
          <w:szCs w:val="28"/>
        </w:rPr>
        <w:tab/>
        <w:t xml:space="preserve">               А. Л. Летуновская</w:t>
      </w:r>
    </w:p>
    <w:p w:rsidR="00070382" w:rsidRPr="00070382" w:rsidRDefault="00070382" w:rsidP="0007038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</w:p>
    <w:p w:rsidR="00070382" w:rsidRPr="00070382" w:rsidRDefault="00070382" w:rsidP="00070382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Cs w:val="28"/>
        </w:rPr>
      </w:pPr>
    </w:p>
    <w:p w:rsidR="00070382" w:rsidRPr="00070382" w:rsidRDefault="00070382" w:rsidP="0007038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:rsidR="00070382" w:rsidRPr="00070382" w:rsidRDefault="00070382" w:rsidP="00070382">
      <w:pPr>
        <w:rPr>
          <w:rFonts w:ascii="Times New Roman" w:hAnsi="Times New Roman"/>
          <w:sz w:val="28"/>
          <w:szCs w:val="28"/>
          <w:lang w:val="en-US"/>
        </w:rPr>
        <w:sectPr w:rsidR="00070382" w:rsidRPr="00070382" w:rsidSect="00070382">
          <w:pgSz w:w="16838" w:h="11906" w:orient="landscape"/>
          <w:pgMar w:top="993" w:right="1134" w:bottom="567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9645A9" w:rsidRPr="00070382" w:rsidRDefault="009645A9" w:rsidP="0007038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9645A9" w:rsidRPr="00070382" w:rsidSect="00D76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911"/>
    <w:multiLevelType w:val="hybridMultilevel"/>
    <w:tmpl w:val="EE828B80"/>
    <w:lvl w:ilvl="0" w:tplc="0FBAB98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976EC"/>
    <w:multiLevelType w:val="hybridMultilevel"/>
    <w:tmpl w:val="259C482A"/>
    <w:lvl w:ilvl="0" w:tplc="619646BC">
      <w:start w:val="1"/>
      <w:numFmt w:val="decimal"/>
      <w:lvlText w:val="%1."/>
      <w:lvlJc w:val="left"/>
      <w:pPr>
        <w:ind w:left="1945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">
    <w:nsid w:val="15366797"/>
    <w:multiLevelType w:val="hybridMultilevel"/>
    <w:tmpl w:val="9662B2A8"/>
    <w:lvl w:ilvl="0" w:tplc="0FBAB98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035B3"/>
    <w:multiLevelType w:val="hybridMultilevel"/>
    <w:tmpl w:val="84B4625A"/>
    <w:lvl w:ilvl="0" w:tplc="0FBAB988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CA12690"/>
    <w:multiLevelType w:val="hybridMultilevel"/>
    <w:tmpl w:val="2DF6A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3030C6"/>
    <w:multiLevelType w:val="hybridMultilevel"/>
    <w:tmpl w:val="BCDCE90E"/>
    <w:lvl w:ilvl="0" w:tplc="0FBAB988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B9"/>
    <w:rsid w:val="00055FD2"/>
    <w:rsid w:val="00070382"/>
    <w:rsid w:val="00090F00"/>
    <w:rsid w:val="000F121E"/>
    <w:rsid w:val="00102C7A"/>
    <w:rsid w:val="00116D8C"/>
    <w:rsid w:val="001563B9"/>
    <w:rsid w:val="00196CC7"/>
    <w:rsid w:val="001E3A96"/>
    <w:rsid w:val="001E5A57"/>
    <w:rsid w:val="001F6701"/>
    <w:rsid w:val="002264C7"/>
    <w:rsid w:val="00267935"/>
    <w:rsid w:val="00325796"/>
    <w:rsid w:val="0038798A"/>
    <w:rsid w:val="003944D8"/>
    <w:rsid w:val="00394AD2"/>
    <w:rsid w:val="00461113"/>
    <w:rsid w:val="00482A7E"/>
    <w:rsid w:val="004C554A"/>
    <w:rsid w:val="00552CC4"/>
    <w:rsid w:val="0055342C"/>
    <w:rsid w:val="005B5BB9"/>
    <w:rsid w:val="006201E4"/>
    <w:rsid w:val="00620A34"/>
    <w:rsid w:val="006959A3"/>
    <w:rsid w:val="006A1515"/>
    <w:rsid w:val="006B11DA"/>
    <w:rsid w:val="006C46C1"/>
    <w:rsid w:val="00726FBD"/>
    <w:rsid w:val="007E77D4"/>
    <w:rsid w:val="00857DBB"/>
    <w:rsid w:val="00883155"/>
    <w:rsid w:val="008858BE"/>
    <w:rsid w:val="008C5D02"/>
    <w:rsid w:val="00937DA4"/>
    <w:rsid w:val="00943940"/>
    <w:rsid w:val="00946B17"/>
    <w:rsid w:val="009645A9"/>
    <w:rsid w:val="009F5B5C"/>
    <w:rsid w:val="00A05FFD"/>
    <w:rsid w:val="00A27B72"/>
    <w:rsid w:val="00A93E62"/>
    <w:rsid w:val="00AC3DA1"/>
    <w:rsid w:val="00B07759"/>
    <w:rsid w:val="00C70A13"/>
    <w:rsid w:val="00D41668"/>
    <w:rsid w:val="00D76643"/>
    <w:rsid w:val="00DB3E37"/>
    <w:rsid w:val="00DB58EB"/>
    <w:rsid w:val="00E022A6"/>
    <w:rsid w:val="00E20CAC"/>
    <w:rsid w:val="00E5220D"/>
    <w:rsid w:val="00F07C9A"/>
    <w:rsid w:val="00F07E1E"/>
    <w:rsid w:val="00F24028"/>
    <w:rsid w:val="00F566E6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4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4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E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F5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64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4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2019-04-19T08:44:00Z</cp:lastPrinted>
  <dcterms:created xsi:type="dcterms:W3CDTF">2015-09-25T05:54:00Z</dcterms:created>
  <dcterms:modified xsi:type="dcterms:W3CDTF">2019-10-24T11:49:00Z</dcterms:modified>
</cp:coreProperties>
</file>